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3GPP TSG-RAN WG2 Meeting #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102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 xml:space="preserve">                  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GB"/>
        </w:rPr>
        <w:t>R2-1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>80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7735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ascii="Arial" w:hAnsi="Arial" w:cs="Arial"/>
          <w:b/>
          <w:bCs/>
          <w:kern w:val="0"/>
          <w:sz w:val="21"/>
          <w:szCs w:val="21"/>
          <w:lang w:val="en-GB"/>
        </w:rPr>
      </w:pP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Busan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Korea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20</w:t>
      </w:r>
      <w:r>
        <w:rPr>
          <w:rFonts w:ascii="Arial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–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25</w:t>
      </w:r>
      <w:r>
        <w:rPr>
          <w:rFonts w:hint="eastAsia" w:ascii="Arial" w:hAnsi="Arial" w:cs="Arial"/>
          <w:b/>
          <w:bCs/>
          <w:kern w:val="0"/>
          <w:sz w:val="28"/>
          <w:szCs w:val="28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May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GB"/>
        </w:rPr>
        <w:t xml:space="preserve"> 2018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Arial" w:hAnsi="Arial" w:cs="Arial"/>
          <w:b/>
          <w:bCs/>
          <w:color w:val="58595B" w:themeColor="background2"/>
          <w:kern w:val="0"/>
          <w:sz w:val="21"/>
          <w:szCs w:val="21"/>
          <w:lang w:val="en-US" w:eastAsia="zh-CN"/>
          <w14:textFill>
            <w14:solidFill>
              <w14:schemeClr w14:val="bg2"/>
            </w14:solidFill>
          </w14:textFill>
        </w:rPr>
        <w:t>(re-submission of R2-1804397)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ZTE Corporation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Measurement and gap configuration framework in NGEN-DC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10.2.6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Introduction</w:t>
      </w:r>
    </w:p>
    <w:p>
      <w:pPr>
        <w:spacing w:before="15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EN-DC, RAN2 made a lot of progress on measurement configuration &amp;coordination as well as gap configuration &amp;coordination, we summarized as below, in this contribution, we provide more views on NGEN-DC case. 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Measurement configuration and reporting: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supports B1 and B2 event measurement on NR frequencies;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only support SSB based NR measurement,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support CSI-RS based NR measurement;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SN(NR) can only configure intra-RAT measurement,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support inter-RAT measurement; 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measure results of NR serving cell and best neighbour cells can be included in MN(LTE) A3/A4/A5 events and B1/B2 events reporting.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Measurement coordination: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indicates the number of frequency layers that can be used in the SN;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Re-negotiation (SN signaling to MN for the purpose to ask for more number of frequency layer) is not supported (at least in Rel-15). 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Gap configuration: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UE can report the gap capability to network. For independent gap capable UE, the network can configure either per-UE gap or per-FR gap, and MN indicates the used gap type in Uu interface.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Gap coordination: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per-UE gap or independent LTE/FR1 gap, MN transmit the gap pattern to SN via CG-ConfigInfo;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per-UE gap, if SN hasn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independent LTE/FR1 gap, if SN hasn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independent FR2 gap, if MN wants to configure gap assisted FR2 measurements, MN can send the FR1 frequencies to SN via CG-ConfigInfo.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Consideration on measurement framework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The architecture of EN-DC and NGEN-DC are illustrated in figure1:</w:t>
      </w:r>
    </w:p>
    <w:p>
      <w:pPr>
        <w:jc w:val="center"/>
      </w:pPr>
      <w:r>
        <w:object>
          <v:shape id="_x0000_i1025" o:spt="75" type="#_x0000_t75" style="height:148.5pt;width:383.25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Figure1 Architecture of EN-DC and NGEN-DC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Measurement configuration and reporting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Considering the architecture of NGEN-DC is quite similar with EN-DC, after finalizing the specification work for EN-DC, the procedure and ASN.1 coding design of measurement part can be almost reused in NGEN-DC, and in our understanding, stage3 modification is not needed except some minor terminology changes.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measurement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SN configured measurement can be transmitted via SRB3, or embedded in LTE RRC message via SRB1; Once SRB3 is configured, the SN configured measurement report can only be transmitted via SRB3;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Both intra-RAT and inter-RAT measurement are supported at MN side, while only intra-RAT measurement is supported at SN side;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Only SSB based measurement is supported in MN configured NR measurement;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The available measurement results of NR serving cell and best neighbour cells can be included in LTE configured A3/A4/A5 events and NR B1/B2 events.  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Measurement coordination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Similar with measurement configuration, in NGEN-DC, although Xn interface is used instead of X2 interface between MN and SN, but as we agreed in RAN2, the RRC inter-node messages(i.e. CG-ConfigInfo and CG-Config) which defined in 38.331 will be reused in NGEN-DC. If proposal1 is adopted, 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 obvious difference between EN-DC and NGEC-DC on the aspect of measurement coordination. No matter whether further enhancement will be introduced in EN-DC measurement coordination(eg. introduce re-negotiation mechanism from SN), at least for now, the current conclusions in EN-DC can be reused.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measurement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MN indicates a maximum number of measured NR frequency layers that can be used in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Re-negotiation(SN signaling to MN for the purpose to ask for more number of frequency layer) is not supported (at least in Rel-15)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Consideration on gap configuration and coordination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Gap configuration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As we discussed above, considering the architecture of NGEN-DC and EN-DC are nearly same, the gap configuration framework in EN-DC can also be directly reused in NGEN-DC, and stage3 modification is not needed except some minor terminology change in text description.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gap configuration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Either 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UE can report the gap capability(i.e. whether supports per-FR gap) to network.   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Gap coordination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Similar with measurement coordination, in NGEN-DC, although Xn interface is used instead of X2 interface between MN and SN, but as we agreed in RAN2, the inter-node messages which defined in 38.331 are reused. If proposal3 is adopted, then the similar gap coordination mechanism can be reused as well.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gap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either per-UE gap or independent LTE/FR1 gap, MN transmits the gap pattern to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per-UE gap, if SN has not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independent LTE/FR1 gap, if SN hasn</w:t>
      </w:r>
      <w:r>
        <w:rPr>
          <w:rFonts w:hint="default"/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independent FR2 gap, if MN wants to configure gap assisted FR2 measurements, MN can send the FR2 frequencies to SN via CG-ConfigInfo.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By adopting P1~P4, the ASN.1 design in EN-DC can be directly reused for NGEN-DC with some minor terminology change.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</w:rPr>
      </w:pPr>
      <w:r>
        <w:rPr>
          <w:rFonts w:hint="eastAsia"/>
          <w:b/>
          <w:lang w:val="en-US" w:eastAsia="zh-CN"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 xml:space="preserve">Stage3 ASN.1 design in EN-DC can be directly reused for NGEN-DC, only minor terminology change is needed in text procedure and IE descriptions. (eg. Change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 into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 or NGEN-DC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) </w:t>
      </w:r>
      <w:bookmarkStart w:id="2" w:name="_GoBack"/>
      <w:bookmarkEnd w:id="2"/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measurement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SN configured measurement can be transmitted via SRB3, or embedded in LTE RRC message via SRB1; Once SRB3 is configured, the SN configured measurement report can only be transmitted via SRB3;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Both intra-RAT and inter-RAT measurement are supported at MN side, while only intra-RAT measurement is supported at SN side;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Only SSB based measurement is supported in MN configured NR measurement;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The available measurement results of NR serving cell and best neighbour cells can be included in LTE configured A3/A4/A5 events and NR B1/B2 events.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measurement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MN indicates a maximum number of measured NR frequency layers that can be used in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Re-negotiation(SN signaling to MN for the purpose to ask for more number of frequency layer) is not supported (at least in Rel-15)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gap configuration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Either 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UE can report the gap capability(i.e. whether supports per-FR gap) to network.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gap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either per-UE gap or independent LTE/FR1 gap, MN transmits the gap pattern to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per-UE gap, if SN has not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independent LTE/FR1 gap, if SN hasn</w:t>
      </w:r>
      <w:r>
        <w:rPr>
          <w:rFonts w:hint="default"/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independent FR2 gap, if MN wants to configure gap assisted FR2 measurements, MN can send the FR2 frequencies to SN via CG-ConfigInfo.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</w:rPr>
      </w:pPr>
      <w:r>
        <w:rPr>
          <w:rFonts w:hint="eastAsia"/>
          <w:b/>
          <w:lang w:val="en-US" w:eastAsia="zh-CN"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 xml:space="preserve">Stage3 ASN.1 design in EN-DC is directly reused for NGEN-DC, only minor terminology change is needed in text procedure and IE descriptions. (eg. Change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 into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 or NGEN-DC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)  </w:t>
      </w:r>
    </w:p>
    <w:p>
      <w:pPr>
        <w:pStyle w:val="67"/>
        <w:spacing w:before="156"/>
        <w:ind w:left="417" w:leftChars="0" w:hanging="417" w:hangingChars="199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spacing w:before="120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spacing w:before="12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C59EBA"/>
    <w:multiLevelType w:val="singleLevel"/>
    <w:tmpl w:val="BAC59EBA"/>
    <w:lvl w:ilvl="0" w:tentative="0">
      <w:start w:val="1"/>
      <w:numFmt w:val="bullet"/>
      <w:lvlText w:val="▪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661B40E"/>
    <w:multiLevelType w:val="singleLevel"/>
    <w:tmpl w:val="F661B40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43E8ED"/>
    <w:multiLevelType w:val="multilevel"/>
    <w:tmpl w:val="5D43E8E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2AA0F54"/>
    <w:rsid w:val="030A3FAB"/>
    <w:rsid w:val="032B5B4B"/>
    <w:rsid w:val="034A18C1"/>
    <w:rsid w:val="041152F7"/>
    <w:rsid w:val="0413105E"/>
    <w:rsid w:val="04960FC9"/>
    <w:rsid w:val="049D061B"/>
    <w:rsid w:val="0556778F"/>
    <w:rsid w:val="05596F07"/>
    <w:rsid w:val="05C32E54"/>
    <w:rsid w:val="05E76657"/>
    <w:rsid w:val="06746052"/>
    <w:rsid w:val="067552CA"/>
    <w:rsid w:val="067D464C"/>
    <w:rsid w:val="06A179A0"/>
    <w:rsid w:val="06E05C63"/>
    <w:rsid w:val="07771801"/>
    <w:rsid w:val="07825B13"/>
    <w:rsid w:val="07864148"/>
    <w:rsid w:val="085636D7"/>
    <w:rsid w:val="08B665B2"/>
    <w:rsid w:val="09F42949"/>
    <w:rsid w:val="0ADA27AB"/>
    <w:rsid w:val="0B233C4C"/>
    <w:rsid w:val="0BD2291D"/>
    <w:rsid w:val="0C085429"/>
    <w:rsid w:val="0CB302D0"/>
    <w:rsid w:val="0CFF2AF0"/>
    <w:rsid w:val="0D9F789E"/>
    <w:rsid w:val="0E404148"/>
    <w:rsid w:val="0E6675E9"/>
    <w:rsid w:val="0F0670A0"/>
    <w:rsid w:val="0F117F9B"/>
    <w:rsid w:val="0F292443"/>
    <w:rsid w:val="10D00944"/>
    <w:rsid w:val="10E66856"/>
    <w:rsid w:val="121151DD"/>
    <w:rsid w:val="13917374"/>
    <w:rsid w:val="14562E10"/>
    <w:rsid w:val="148C2E3A"/>
    <w:rsid w:val="148D072E"/>
    <w:rsid w:val="15440243"/>
    <w:rsid w:val="154F0B44"/>
    <w:rsid w:val="155A6687"/>
    <w:rsid w:val="159B0B4F"/>
    <w:rsid w:val="159F10C6"/>
    <w:rsid w:val="15A16A04"/>
    <w:rsid w:val="16511444"/>
    <w:rsid w:val="1657778B"/>
    <w:rsid w:val="16FA3B1B"/>
    <w:rsid w:val="17577A87"/>
    <w:rsid w:val="17AE3625"/>
    <w:rsid w:val="18690CFB"/>
    <w:rsid w:val="18925987"/>
    <w:rsid w:val="191B3FEB"/>
    <w:rsid w:val="19B84071"/>
    <w:rsid w:val="19D81B97"/>
    <w:rsid w:val="1B1962E0"/>
    <w:rsid w:val="1B6E36D8"/>
    <w:rsid w:val="1BFE2EE5"/>
    <w:rsid w:val="1C687840"/>
    <w:rsid w:val="1D60281E"/>
    <w:rsid w:val="1F7230F8"/>
    <w:rsid w:val="20582F06"/>
    <w:rsid w:val="211A1954"/>
    <w:rsid w:val="21627AA4"/>
    <w:rsid w:val="224061F6"/>
    <w:rsid w:val="225D0863"/>
    <w:rsid w:val="22787D6E"/>
    <w:rsid w:val="22AC71C4"/>
    <w:rsid w:val="234C36DC"/>
    <w:rsid w:val="23CC2B77"/>
    <w:rsid w:val="242B5E7E"/>
    <w:rsid w:val="2451628F"/>
    <w:rsid w:val="247A650D"/>
    <w:rsid w:val="2542153C"/>
    <w:rsid w:val="25C92402"/>
    <w:rsid w:val="26333AF0"/>
    <w:rsid w:val="26F87D22"/>
    <w:rsid w:val="27134220"/>
    <w:rsid w:val="27E10E26"/>
    <w:rsid w:val="28951DB2"/>
    <w:rsid w:val="28AF3126"/>
    <w:rsid w:val="28EF6271"/>
    <w:rsid w:val="28FB11CD"/>
    <w:rsid w:val="29055DDE"/>
    <w:rsid w:val="290C36EF"/>
    <w:rsid w:val="29281FAC"/>
    <w:rsid w:val="296B560B"/>
    <w:rsid w:val="29A315E5"/>
    <w:rsid w:val="29FD0268"/>
    <w:rsid w:val="2B257241"/>
    <w:rsid w:val="2B6D766B"/>
    <w:rsid w:val="2C1057E5"/>
    <w:rsid w:val="2CC87E6F"/>
    <w:rsid w:val="2CE60D81"/>
    <w:rsid w:val="2E9A0203"/>
    <w:rsid w:val="2E9C3162"/>
    <w:rsid w:val="2EAC79D3"/>
    <w:rsid w:val="2FA04582"/>
    <w:rsid w:val="2FA73BC2"/>
    <w:rsid w:val="30906EDC"/>
    <w:rsid w:val="30BC181C"/>
    <w:rsid w:val="30D7158A"/>
    <w:rsid w:val="311C6F65"/>
    <w:rsid w:val="3274443B"/>
    <w:rsid w:val="335D01AB"/>
    <w:rsid w:val="33CE46B3"/>
    <w:rsid w:val="34035E02"/>
    <w:rsid w:val="34164647"/>
    <w:rsid w:val="349C563D"/>
    <w:rsid w:val="351A3725"/>
    <w:rsid w:val="36314129"/>
    <w:rsid w:val="378E702D"/>
    <w:rsid w:val="37B164B2"/>
    <w:rsid w:val="37BD3193"/>
    <w:rsid w:val="37C65713"/>
    <w:rsid w:val="37E06357"/>
    <w:rsid w:val="38214920"/>
    <w:rsid w:val="383B10C1"/>
    <w:rsid w:val="38487BE4"/>
    <w:rsid w:val="38A103A0"/>
    <w:rsid w:val="38AA67C6"/>
    <w:rsid w:val="39807CC0"/>
    <w:rsid w:val="39D626D1"/>
    <w:rsid w:val="39F30B3F"/>
    <w:rsid w:val="3B2F0F23"/>
    <w:rsid w:val="3B360523"/>
    <w:rsid w:val="3C1855CA"/>
    <w:rsid w:val="3D7D6E14"/>
    <w:rsid w:val="3DCF2E0D"/>
    <w:rsid w:val="3DF07251"/>
    <w:rsid w:val="3F22265A"/>
    <w:rsid w:val="3F5E685A"/>
    <w:rsid w:val="3F6716E0"/>
    <w:rsid w:val="3F6F3D8F"/>
    <w:rsid w:val="3F751146"/>
    <w:rsid w:val="403409ED"/>
    <w:rsid w:val="413A1483"/>
    <w:rsid w:val="43075B38"/>
    <w:rsid w:val="432C35DA"/>
    <w:rsid w:val="444F0F50"/>
    <w:rsid w:val="445F34EB"/>
    <w:rsid w:val="44807771"/>
    <w:rsid w:val="44C70D28"/>
    <w:rsid w:val="44CA5ED0"/>
    <w:rsid w:val="44F84F89"/>
    <w:rsid w:val="464C7438"/>
    <w:rsid w:val="465002DF"/>
    <w:rsid w:val="47BA7497"/>
    <w:rsid w:val="47C90932"/>
    <w:rsid w:val="47CC43E5"/>
    <w:rsid w:val="48A615D1"/>
    <w:rsid w:val="49E06BA9"/>
    <w:rsid w:val="4AF063BB"/>
    <w:rsid w:val="4B03481E"/>
    <w:rsid w:val="4B1F4A36"/>
    <w:rsid w:val="4B26478F"/>
    <w:rsid w:val="4CCE58DF"/>
    <w:rsid w:val="4D833BDD"/>
    <w:rsid w:val="4D9133D7"/>
    <w:rsid w:val="4DA259C6"/>
    <w:rsid w:val="4F32192C"/>
    <w:rsid w:val="4F5D1159"/>
    <w:rsid w:val="4F6911F6"/>
    <w:rsid w:val="4F6B5B31"/>
    <w:rsid w:val="4FAF6B6E"/>
    <w:rsid w:val="4FC00B3B"/>
    <w:rsid w:val="505D60F8"/>
    <w:rsid w:val="509E51F9"/>
    <w:rsid w:val="50DC5240"/>
    <w:rsid w:val="513A38F8"/>
    <w:rsid w:val="52F62B34"/>
    <w:rsid w:val="53785995"/>
    <w:rsid w:val="541344B2"/>
    <w:rsid w:val="54641247"/>
    <w:rsid w:val="54C41247"/>
    <w:rsid w:val="555F2D5C"/>
    <w:rsid w:val="55707D6E"/>
    <w:rsid w:val="56570DDF"/>
    <w:rsid w:val="56661008"/>
    <w:rsid w:val="567224AC"/>
    <w:rsid w:val="56D415F4"/>
    <w:rsid w:val="57006206"/>
    <w:rsid w:val="572B6F10"/>
    <w:rsid w:val="57940330"/>
    <w:rsid w:val="58220522"/>
    <w:rsid w:val="59463280"/>
    <w:rsid w:val="598F4BEC"/>
    <w:rsid w:val="599D4276"/>
    <w:rsid w:val="59F41719"/>
    <w:rsid w:val="5A546117"/>
    <w:rsid w:val="5A914854"/>
    <w:rsid w:val="5BAC7B59"/>
    <w:rsid w:val="5CC919BB"/>
    <w:rsid w:val="5D53372E"/>
    <w:rsid w:val="5DDF4E99"/>
    <w:rsid w:val="5F591BAB"/>
    <w:rsid w:val="60C36051"/>
    <w:rsid w:val="61084ACE"/>
    <w:rsid w:val="610C0BFA"/>
    <w:rsid w:val="61223799"/>
    <w:rsid w:val="624124FD"/>
    <w:rsid w:val="62B54036"/>
    <w:rsid w:val="63CB5BC3"/>
    <w:rsid w:val="642B07CD"/>
    <w:rsid w:val="64E50EAD"/>
    <w:rsid w:val="65984F3F"/>
    <w:rsid w:val="659D6455"/>
    <w:rsid w:val="659E3CB8"/>
    <w:rsid w:val="65F73C65"/>
    <w:rsid w:val="66175F6C"/>
    <w:rsid w:val="668F2C57"/>
    <w:rsid w:val="6694541D"/>
    <w:rsid w:val="66A10B7C"/>
    <w:rsid w:val="66A13D5F"/>
    <w:rsid w:val="66D400FB"/>
    <w:rsid w:val="67655F5B"/>
    <w:rsid w:val="676F688E"/>
    <w:rsid w:val="68F93924"/>
    <w:rsid w:val="69514322"/>
    <w:rsid w:val="69652E42"/>
    <w:rsid w:val="69797C2C"/>
    <w:rsid w:val="6A2D32EF"/>
    <w:rsid w:val="6A667D8E"/>
    <w:rsid w:val="6B095FA5"/>
    <w:rsid w:val="6B5758E6"/>
    <w:rsid w:val="6C272137"/>
    <w:rsid w:val="6C942EBD"/>
    <w:rsid w:val="6CA14A31"/>
    <w:rsid w:val="6CA73C88"/>
    <w:rsid w:val="6CA87341"/>
    <w:rsid w:val="6CD616AD"/>
    <w:rsid w:val="6D1B16C6"/>
    <w:rsid w:val="6D624BE1"/>
    <w:rsid w:val="6E6A6492"/>
    <w:rsid w:val="6E7865D1"/>
    <w:rsid w:val="6F3B2CE7"/>
    <w:rsid w:val="6F424DC6"/>
    <w:rsid w:val="70772371"/>
    <w:rsid w:val="70B268B6"/>
    <w:rsid w:val="70B646BA"/>
    <w:rsid w:val="70F424CE"/>
    <w:rsid w:val="71A04715"/>
    <w:rsid w:val="71AC3728"/>
    <w:rsid w:val="71CA7258"/>
    <w:rsid w:val="71D52274"/>
    <w:rsid w:val="71DA4E05"/>
    <w:rsid w:val="71E47FB5"/>
    <w:rsid w:val="72BF5DEB"/>
    <w:rsid w:val="735F52EF"/>
    <w:rsid w:val="738D7669"/>
    <w:rsid w:val="73C86FC2"/>
    <w:rsid w:val="750B18BC"/>
    <w:rsid w:val="75133F36"/>
    <w:rsid w:val="75605A52"/>
    <w:rsid w:val="759A5A96"/>
    <w:rsid w:val="761E6675"/>
    <w:rsid w:val="76347E8A"/>
    <w:rsid w:val="76461F12"/>
    <w:rsid w:val="765014FD"/>
    <w:rsid w:val="7696035D"/>
    <w:rsid w:val="779C2984"/>
    <w:rsid w:val="77AD4F77"/>
    <w:rsid w:val="7885108A"/>
    <w:rsid w:val="79B652AC"/>
    <w:rsid w:val="7B111AED"/>
    <w:rsid w:val="7B2B25E4"/>
    <w:rsid w:val="7B466F0E"/>
    <w:rsid w:val="7B50168C"/>
    <w:rsid w:val="7B855912"/>
    <w:rsid w:val="7BFD589C"/>
    <w:rsid w:val="7C2A491D"/>
    <w:rsid w:val="7C883FC8"/>
    <w:rsid w:val="7CEB4CF5"/>
    <w:rsid w:val="7D093ADB"/>
    <w:rsid w:val="7F2D1942"/>
    <w:rsid w:val="7F456A38"/>
    <w:rsid w:val="7F4C684A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3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annotation subject"/>
    <w:basedOn w:val="13"/>
    <w:next w:val="13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3">
    <w:name w:val="annotation text"/>
    <w:basedOn w:val="1"/>
    <w:link w:val="175"/>
    <w:unhideWhenUsed/>
    <w:qFormat/>
    <w:uiPriority w:val="0"/>
    <w:pPr>
      <w:jc w:val="left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7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2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7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8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3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7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8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4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64"/>
    <w:semiHidden/>
    <w:qFormat/>
    <w:uiPriority w:val="0"/>
    <w:pPr>
      <w:spacing w:after="0"/>
    </w:pPr>
    <w:rPr>
      <w:rFonts w:ascii="Calibri" w:hAnsi="Calibri" w:cs="Calibri"/>
    </w:rPr>
  </w:style>
  <w:style w:type="character" w:customStyle="1" w:styleId="278">
    <w:name w:val="NO Char"/>
    <w:basedOn w:val="56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280">
    <w:name w:val="List Paragraph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8F349-372F-49F5-AAD9-3306C92420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2470</Words>
  <Characters>14084</Characters>
  <Lines>117</Lines>
  <Paragraphs>33</Paragraphs>
  <ScaleCrop>false</ScaleCrop>
  <LinksUpToDate>false</LinksUpToDate>
  <CharactersWithSpaces>16521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ZTE</cp:lastModifiedBy>
  <cp:lastPrinted>2113-01-01T00:00:00Z</cp:lastPrinted>
  <dcterms:modified xsi:type="dcterms:W3CDTF">2018-05-10T12:18:16Z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